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3404F" w14:textId="4C30F580" w:rsidR="007E7A24" w:rsidRDefault="00000000">
      <w:pPr>
        <w:spacing w:after="524" w:line="259" w:lineRule="auto"/>
        <w:ind w:left="1" w:firstLine="0"/>
        <w:jc w:val="center"/>
      </w:pPr>
      <w:r>
        <w:rPr>
          <w:sz w:val="48"/>
        </w:rPr>
        <w:t>GALACTIC CLUSTERS</w:t>
      </w:r>
    </w:p>
    <w:p w14:paraId="5B46DDF4" w14:textId="3B92052C" w:rsidR="007E7A24" w:rsidRDefault="00000000">
      <w:pPr>
        <w:spacing w:after="590" w:line="259" w:lineRule="auto"/>
        <w:ind w:left="0" w:firstLine="0"/>
        <w:jc w:val="center"/>
      </w:pPr>
      <w:r>
        <w:t>Copyright © 2000, 2005 by Da vid Schmidling</w:t>
      </w:r>
    </w:p>
    <w:p w14:paraId="48BDCFE1" w14:textId="79CB10F1" w:rsidR="007E7A24" w:rsidRDefault="00000000">
      <w:pPr>
        <w:spacing w:after="260" w:line="259" w:lineRule="auto"/>
        <w:ind w:left="-5"/>
        <w:jc w:val="left"/>
      </w:pPr>
      <w:r>
        <w:rPr>
          <w:sz w:val="28"/>
        </w:rPr>
        <w:t>Objective</w:t>
      </w:r>
    </w:p>
    <w:p w14:paraId="34DCB658" w14:textId="30BA5FAF" w:rsidR="007E7A24" w:rsidRDefault="00000000">
      <w:pPr>
        <w:spacing w:after="365"/>
        <w:ind w:left="-5"/>
      </w:pPr>
      <w:r>
        <w:t>Determine the distance and age of a cluster of stars in the Milky Way galaxy.</w:t>
      </w:r>
    </w:p>
    <w:p w14:paraId="64BC5642" w14:textId="460F8B6B" w:rsidR="007E7A24" w:rsidRDefault="00000000">
      <w:pPr>
        <w:spacing w:after="260" w:line="259" w:lineRule="auto"/>
        <w:ind w:left="-5"/>
        <w:jc w:val="left"/>
      </w:pPr>
      <w:r>
        <w:rPr>
          <w:sz w:val="28"/>
        </w:rPr>
        <w:t>50 cent word</w:t>
      </w:r>
      <w:r w:rsidR="00495167">
        <w:rPr>
          <w:sz w:val="28"/>
        </w:rPr>
        <w:t>:</w:t>
      </w:r>
    </w:p>
    <w:p w14:paraId="28460D5A" w14:textId="5D6473D7" w:rsidR="007E7A24" w:rsidRDefault="00000000">
      <w:pPr>
        <w:tabs>
          <w:tab w:val="center" w:pos="2074"/>
        </w:tabs>
        <w:ind w:left="-15" w:firstLine="0"/>
        <w:jc w:val="left"/>
      </w:pPr>
      <w:r>
        <w:t>Isochrone</w:t>
      </w:r>
      <w:r>
        <w:tab/>
        <w:t xml:space="preserve">(same time) </w:t>
      </w:r>
    </w:p>
    <w:p w14:paraId="227AF456" w14:textId="21CD59CE" w:rsidR="007E7A24" w:rsidRDefault="00000000">
      <w:pPr>
        <w:spacing w:after="368"/>
        <w:ind w:left="-15" w:firstLine="720"/>
      </w:pPr>
      <w:r>
        <w:t xml:space="preserve">This is the locus of points on the </w:t>
      </w:r>
      <w:proofErr w:type="spellStart"/>
      <w:r>
        <w:t>Hertzprung</w:t>
      </w:r>
      <w:proofErr w:type="spellEnd"/>
      <w:r>
        <w:t>-Russell diagram of stars all having the same age, ca</w:t>
      </w:r>
      <w:r w:rsidR="00495167">
        <w:t>l</w:t>
      </w:r>
      <w:r>
        <w:t>culated theoretically. Note that this is not the same word as isochron, coined by geochronologists.</w:t>
      </w:r>
    </w:p>
    <w:p w14:paraId="61FC5B63" w14:textId="2A33D8E2" w:rsidR="007E7A24" w:rsidRDefault="00000000">
      <w:pPr>
        <w:pStyle w:val="Heading1"/>
        <w:ind w:left="-5"/>
      </w:pPr>
      <w:r>
        <w:t>Introduction</w:t>
      </w:r>
    </w:p>
    <w:p w14:paraId="294ABE22" w14:textId="659827F8" w:rsidR="007E7A24" w:rsidRDefault="00000000">
      <w:pPr>
        <w:ind w:left="-15" w:firstLine="720"/>
      </w:pPr>
      <w:r>
        <w:t>Stars are not distributed in the sky at random. Many stars are found in clusters, identified by being (mostly) in the same part of the sky. They move as a group, and are evidently of the same age, suggesting a common origin in time and space. Most of what we know about stellar evolution comes from the study of clusters of different ages.</w:t>
      </w:r>
    </w:p>
    <w:p w14:paraId="336CD7AC" w14:textId="4C04C11A" w:rsidR="007E7A24" w:rsidRDefault="00000000">
      <w:pPr>
        <w:spacing w:after="483"/>
        <w:ind w:left="-15" w:firstLine="720"/>
      </w:pPr>
      <w:r>
        <w:t>The closest galactic cluster is the Hyades in Taurus, and contains over 200 stars at last count, includ</w:t>
      </w:r>
      <w:r w:rsidR="00495167">
        <w:t>i</w:t>
      </w:r>
      <w:r>
        <w:t>ng a couple of brown dwarfs. It is very well studied because it is used as the first rung on the distance scale for the universe. The figure below shows the brighter stars of the central part of the Hyades. The brightest star in the field, Aldebaran, is not a member of the Hyades. It is a foreground star.</w:t>
      </w:r>
    </w:p>
    <w:p w14:paraId="719AB999" w14:textId="77777777" w:rsidR="007E7A24" w:rsidRDefault="00000000">
      <w:pPr>
        <w:spacing w:after="649" w:line="259" w:lineRule="auto"/>
        <w:ind w:left="0" w:firstLine="0"/>
        <w:jc w:val="left"/>
      </w:pPr>
      <w:r>
        <w:rPr>
          <w:noProof/>
        </w:rPr>
        <w:lastRenderedPageBreak/>
        <w:drawing>
          <wp:inline distT="0" distB="0" distL="0" distR="0" wp14:anchorId="3DAB7460" wp14:editId="759C4BF5">
            <wp:extent cx="5943603" cy="4281869"/>
            <wp:effectExtent l="0" t="0" r="0" b="0"/>
            <wp:docPr id="122" name="Picture 122"/>
            <wp:cNvGraphicFramePr/>
            <a:graphic xmlns:a="http://schemas.openxmlformats.org/drawingml/2006/main">
              <a:graphicData uri="http://schemas.openxmlformats.org/drawingml/2006/picture">
                <pic:pic xmlns:pic="http://schemas.openxmlformats.org/drawingml/2006/picture">
                  <pic:nvPicPr>
                    <pic:cNvPr id="122" name="Picture 122"/>
                    <pic:cNvPicPr/>
                  </pic:nvPicPr>
                  <pic:blipFill>
                    <a:blip r:embed="rId7"/>
                    <a:stretch>
                      <a:fillRect/>
                    </a:stretch>
                  </pic:blipFill>
                  <pic:spPr>
                    <a:xfrm>
                      <a:off x="0" y="0"/>
                      <a:ext cx="5943603" cy="4281869"/>
                    </a:xfrm>
                    <a:prstGeom prst="rect">
                      <a:avLst/>
                    </a:prstGeom>
                  </pic:spPr>
                </pic:pic>
              </a:graphicData>
            </a:graphic>
          </wp:inline>
        </w:drawing>
      </w:r>
    </w:p>
    <w:p w14:paraId="57CF13CC" w14:textId="4E64A2D1" w:rsidR="007E7A24" w:rsidRDefault="00000000">
      <w:pPr>
        <w:spacing w:after="272"/>
        <w:ind w:left="-15" w:firstLine="720"/>
      </w:pPr>
      <w:r>
        <w:t>Actually, a cluster that is even closer is the one that we are in the middle of. Cluster members include Sirius, five stars in the Big Dipper and several other stars. The Sun itself is not a member of the group; it is just passing through.</w:t>
      </w:r>
    </w:p>
    <w:p w14:paraId="3E3764A2" w14:textId="3078DF58" w:rsidR="007E7A24" w:rsidRDefault="00000000">
      <w:pPr>
        <w:spacing w:after="272"/>
        <w:ind w:left="-15" w:firstLine="720"/>
      </w:pPr>
      <w:r>
        <w:t>The youngest known cluster is in the Orion Nebula. The most massive stars have already moved off of the main sequence, while the least massive stars have not yet reached the main sequence. The age is estimated at two million years.</w:t>
      </w:r>
    </w:p>
    <w:p w14:paraId="6E1C676D" w14:textId="52DD4C5D" w:rsidR="007E7A24" w:rsidRDefault="00000000">
      <w:pPr>
        <w:ind w:left="-15" w:firstLine="720"/>
      </w:pPr>
      <w:r>
        <w:t>The oldest known clusters are the globular clusters which orbit the galaxy and are massive enough to retain their identity over an age of over ten billion years, which is comparable to the age of the galaxy itself.</w:t>
      </w:r>
    </w:p>
    <w:p w14:paraId="52B8B2DD" w14:textId="6BDD4BBD" w:rsidR="007E7A24" w:rsidRDefault="00000000">
      <w:pPr>
        <w:spacing w:after="272"/>
        <w:ind w:left="-15" w:firstLine="720"/>
      </w:pPr>
      <w:r>
        <w:t xml:space="preserve">Next, we examine the </w:t>
      </w:r>
      <w:proofErr w:type="spellStart"/>
      <w:r>
        <w:t>Hertsprung</w:t>
      </w:r>
      <w:proofErr w:type="spellEnd"/>
      <w:r>
        <w:t xml:space="preserve">-Russell diagram. </w:t>
      </w:r>
      <w:r w:rsidR="00A8448C">
        <w:t xml:space="preserve">Typically, </w:t>
      </w:r>
      <w:r>
        <w:t>the vertical axis is the luminosity in units of the luminosity of the Sun, increasing</w:t>
      </w:r>
      <w:r w:rsidR="00A8448C">
        <w:t xml:space="preserve"> u</w:t>
      </w:r>
      <w:r>
        <w:t>pwards, while the horizontal axis is given as surface temperature, increasing towards the left. More generally, some brightness unit is represented on the vertical axis, while some measure of color is represented on the horizontal axis.</w:t>
      </w:r>
    </w:p>
    <w:p w14:paraId="12B2A247" w14:textId="68F55A6E" w:rsidR="007E7A24" w:rsidRDefault="00000000">
      <w:pPr>
        <w:spacing w:after="272"/>
        <w:ind w:left="-15" w:firstLine="720"/>
      </w:pPr>
      <w:r>
        <w:lastRenderedPageBreak/>
        <w:t xml:space="preserve">When stars are plotted on a </w:t>
      </w:r>
      <w:proofErr w:type="spellStart"/>
      <w:r>
        <w:t>Hertzprung</w:t>
      </w:r>
      <w:proofErr w:type="spellEnd"/>
      <w:r>
        <w:t xml:space="preserve">-Russell diagram, we find that about 90% of stars fall along a stripe, the main sequence. These are the stars that are </w:t>
      </w:r>
      <w:r w:rsidR="00A8448C">
        <w:t>burning</w:t>
      </w:r>
      <w:r>
        <w:t xml:space="preserve"> hydrogen to helium in their cores. The brighter stars are the more massive stars, which burn (and burn out) faster. While on the main sequence stars don’t change much in their appearance. The remaining stars are doing something else, like burning helium in their cores (giants) or just cooling off (white dwarfs).</w:t>
      </w:r>
    </w:p>
    <w:p w14:paraId="6A083709" w14:textId="12113207" w:rsidR="007E7A24" w:rsidRDefault="00000000">
      <w:pPr>
        <w:spacing w:after="0"/>
        <w:ind w:left="-15" w:firstLine="720"/>
      </w:pPr>
      <w:r>
        <w:t xml:space="preserve">The most accurate </w:t>
      </w:r>
      <w:proofErr w:type="spellStart"/>
      <w:r>
        <w:t>Hertzprung</w:t>
      </w:r>
      <w:proofErr w:type="spellEnd"/>
      <w:r>
        <w:t>-Russell diagram is made from the Hipparcos star catalog, currently the best source of stellar distances. The distances are required to obtain absolute magnitudes. It is shown below. Super giants and red dwarfs are missing for lack of accurate data, but the main sequence, giants and a few white dwarfs are apparent.</w:t>
      </w:r>
    </w:p>
    <w:p w14:paraId="58344BC7" w14:textId="77777777" w:rsidR="007E7A24" w:rsidRDefault="00000000">
      <w:pPr>
        <w:spacing w:after="0" w:line="259" w:lineRule="auto"/>
        <w:ind w:left="1731" w:firstLine="0"/>
        <w:jc w:val="left"/>
      </w:pPr>
      <w:r>
        <w:rPr>
          <w:noProof/>
        </w:rPr>
        <w:drawing>
          <wp:inline distT="0" distB="0" distL="0" distR="0" wp14:anchorId="081AE1FB" wp14:editId="0A5C03EC">
            <wp:extent cx="3745426" cy="4972054"/>
            <wp:effectExtent l="0" t="0" r="0" b="0"/>
            <wp:docPr id="164" name="Picture 164"/>
            <wp:cNvGraphicFramePr/>
            <a:graphic xmlns:a="http://schemas.openxmlformats.org/drawingml/2006/main">
              <a:graphicData uri="http://schemas.openxmlformats.org/drawingml/2006/picture">
                <pic:pic xmlns:pic="http://schemas.openxmlformats.org/drawingml/2006/picture">
                  <pic:nvPicPr>
                    <pic:cNvPr id="164" name="Picture 164"/>
                    <pic:cNvPicPr/>
                  </pic:nvPicPr>
                  <pic:blipFill>
                    <a:blip r:embed="rId8"/>
                    <a:stretch>
                      <a:fillRect/>
                    </a:stretch>
                  </pic:blipFill>
                  <pic:spPr>
                    <a:xfrm>
                      <a:off x="0" y="0"/>
                      <a:ext cx="3745426" cy="4972054"/>
                    </a:xfrm>
                    <a:prstGeom prst="rect">
                      <a:avLst/>
                    </a:prstGeom>
                  </pic:spPr>
                </pic:pic>
              </a:graphicData>
            </a:graphic>
          </wp:inline>
        </w:drawing>
      </w:r>
    </w:p>
    <w:p w14:paraId="038EAFF7" w14:textId="77777777" w:rsidR="00494649" w:rsidRDefault="00494649">
      <w:pPr>
        <w:ind w:left="-15" w:firstLine="720"/>
      </w:pPr>
    </w:p>
    <w:p w14:paraId="12FB48BC" w14:textId="77777777" w:rsidR="00494649" w:rsidRDefault="00494649">
      <w:pPr>
        <w:ind w:left="-15" w:firstLine="720"/>
      </w:pPr>
    </w:p>
    <w:p w14:paraId="694C06A1" w14:textId="0845DD5E" w:rsidR="007E7A24" w:rsidRDefault="00000000">
      <w:pPr>
        <w:ind w:left="-15" w:firstLine="720"/>
      </w:pPr>
      <w:r>
        <w:t xml:space="preserve">In order to make the </w:t>
      </w:r>
      <w:proofErr w:type="spellStart"/>
      <w:r>
        <w:t>Hertzprung</w:t>
      </w:r>
      <w:proofErr w:type="spellEnd"/>
      <w:r>
        <w:t xml:space="preserve">-Russell diagram on the </w:t>
      </w:r>
      <w:r w:rsidR="00494649">
        <w:t>preceding</w:t>
      </w:r>
      <w:r>
        <w:t xml:space="preserve"> page, the </w:t>
      </w:r>
      <w:r w:rsidR="00494649">
        <w:t>following</w:t>
      </w:r>
      <w:r>
        <w:t xml:space="preserve"> steps were undertaken:</w:t>
      </w:r>
    </w:p>
    <w:p w14:paraId="24A73990" w14:textId="67D0B120" w:rsidR="007E7A24" w:rsidRDefault="00000000">
      <w:pPr>
        <w:numPr>
          <w:ilvl w:val="0"/>
          <w:numId w:val="1"/>
        </w:numPr>
        <w:ind w:hanging="720"/>
      </w:pPr>
      <w:r>
        <w:lastRenderedPageBreak/>
        <w:t>Se</w:t>
      </w:r>
      <w:r w:rsidR="00494649">
        <w:t>l</w:t>
      </w:r>
      <w:r>
        <w:t>ect those stars in the Hipparcos catalog whose parallaxes are known to an accuracy of 20%</w:t>
      </w:r>
      <w:r w:rsidR="00494649">
        <w:t xml:space="preserve"> or better.</w:t>
      </w:r>
    </w:p>
    <w:p w14:paraId="3E581271" w14:textId="394D4EB0" w:rsidR="007E7A24" w:rsidRDefault="00000000">
      <w:pPr>
        <w:numPr>
          <w:ilvl w:val="0"/>
          <w:numId w:val="1"/>
        </w:numPr>
        <w:spacing w:after="243"/>
        <w:ind w:hanging="720"/>
      </w:pPr>
      <w:r>
        <w:t>Find the distance to each star in step 1)</w:t>
      </w:r>
      <w:r w:rsidR="00494649">
        <w:t>.</w:t>
      </w:r>
    </w:p>
    <w:p w14:paraId="53C85DAE" w14:textId="77777777" w:rsidR="007E7A24" w:rsidRDefault="00000000">
      <w:pPr>
        <w:spacing w:after="0" w:line="259" w:lineRule="auto"/>
        <w:ind w:left="0" w:right="308" w:firstLine="0"/>
        <w:jc w:val="center"/>
      </w:pPr>
      <w:r>
        <w:rPr>
          <w:rFonts w:ascii="Times New Roman" w:eastAsia="Times New Roman" w:hAnsi="Times New Roman" w:cs="Times New Roman"/>
        </w:rPr>
        <w:t>1</w:t>
      </w:r>
    </w:p>
    <w:p w14:paraId="48BEB3E0" w14:textId="77777777" w:rsidR="007E7A24" w:rsidRDefault="00000000">
      <w:pPr>
        <w:spacing w:after="348" w:line="265" w:lineRule="auto"/>
        <w:ind w:left="3266" w:right="2729" w:hanging="2561"/>
        <w:jc w:val="left"/>
      </w:pPr>
      <w:r>
        <w:rPr>
          <w:rFonts w:ascii="Times New Roman" w:eastAsia="Times New Roman" w:hAnsi="Times New Roman" w:cs="Times New Roman"/>
          <w:i/>
        </w:rPr>
        <w:t xml:space="preserve">d </w:t>
      </w:r>
      <w:r>
        <w:rPr>
          <w:rFonts w:ascii="Segoe UI Symbol" w:eastAsia="Segoe UI Symbol" w:hAnsi="Segoe UI Symbol" w:cs="Segoe UI Symbol"/>
        </w:rPr>
        <w:t xml:space="preserve">= </w:t>
      </w:r>
      <w:r>
        <w:rPr>
          <w:rFonts w:ascii="Times New Roman" w:eastAsia="Times New Roman" w:hAnsi="Times New Roman" w:cs="Times New Roman"/>
          <w:i/>
        </w:rPr>
        <w:t xml:space="preserve">distance in parsecs </w:t>
      </w:r>
      <w:r>
        <w:rPr>
          <w:rFonts w:ascii="Segoe UI Symbol" w:eastAsia="Segoe UI Symbol" w:hAnsi="Segoe UI Symbol" w:cs="Segoe UI Symbol"/>
        </w:rPr>
        <w:t xml:space="preserve">= </w:t>
      </w:r>
      <w:r>
        <w:rPr>
          <w:rFonts w:ascii="Calibri" w:eastAsia="Calibri" w:hAnsi="Calibri" w:cs="Calibri"/>
          <w:noProof/>
          <w:color w:val="000000"/>
          <w:sz w:val="22"/>
        </w:rPr>
        <mc:AlternateContent>
          <mc:Choice Requires="wpg">
            <w:drawing>
              <wp:inline distT="0" distB="0" distL="0" distR="0" wp14:anchorId="070F2EE2" wp14:editId="6C8645C7">
                <wp:extent cx="1643061" cy="5955"/>
                <wp:effectExtent l="0" t="0" r="0" b="0"/>
                <wp:docPr id="4824" name="Group 4824"/>
                <wp:cNvGraphicFramePr/>
                <a:graphic xmlns:a="http://schemas.openxmlformats.org/drawingml/2006/main">
                  <a:graphicData uri="http://schemas.microsoft.com/office/word/2010/wordprocessingGroup">
                    <wpg:wgp>
                      <wpg:cNvGrpSpPr/>
                      <wpg:grpSpPr>
                        <a:xfrm>
                          <a:off x="0" y="0"/>
                          <a:ext cx="1643061" cy="5955"/>
                          <a:chOff x="0" y="0"/>
                          <a:chExt cx="1643061" cy="5955"/>
                        </a:xfrm>
                      </wpg:grpSpPr>
                      <wps:wsp>
                        <wps:cNvPr id="182" name="Shape 182"/>
                        <wps:cNvSpPr/>
                        <wps:spPr>
                          <a:xfrm>
                            <a:off x="0" y="0"/>
                            <a:ext cx="1643061" cy="0"/>
                          </a:xfrm>
                          <a:custGeom>
                            <a:avLst/>
                            <a:gdLst/>
                            <a:ahLst/>
                            <a:cxnLst/>
                            <a:rect l="0" t="0" r="0" b="0"/>
                            <a:pathLst>
                              <a:path w="1643061">
                                <a:moveTo>
                                  <a:pt x="1643061" y="0"/>
                                </a:moveTo>
                                <a:lnTo>
                                  <a:pt x="0" y="0"/>
                                </a:lnTo>
                                <a:close/>
                              </a:path>
                            </a:pathLst>
                          </a:custGeom>
                          <a:ln w="5955" cap="flat">
                            <a:round/>
                          </a:ln>
                        </wps:spPr>
                        <wps:style>
                          <a:lnRef idx="1">
                            <a:srgbClr val="1F1917"/>
                          </a:lnRef>
                          <a:fillRef idx="1">
                            <a:srgbClr val="1F1917"/>
                          </a:fillRef>
                          <a:effectRef idx="0">
                            <a:scrgbClr r="0" g="0" b="0"/>
                          </a:effectRef>
                          <a:fontRef idx="none"/>
                        </wps:style>
                        <wps:bodyPr/>
                      </wps:wsp>
                    </wpg:wgp>
                  </a:graphicData>
                </a:graphic>
              </wp:inline>
            </w:drawing>
          </mc:Choice>
          <mc:Fallback xmlns:a="http://schemas.openxmlformats.org/drawingml/2006/main">
            <w:pict>
              <v:group id="Group 4824" style="width:129.375pt;height:0.4689pt;mso-position-horizontal-relative:char;mso-position-vertical-relative:line" coordsize="16430,59">
                <v:shape id="Shape 182" style="position:absolute;width:16430;height:0;left:0;top:0;" coordsize="1643061,0" path="m1643061,0l0,0x">
                  <v:stroke weight="0.4689pt" endcap="flat" joinstyle="round" on="true" color="#1f1917"/>
                  <v:fill on="true" color="#1f1917"/>
                </v:shape>
              </v:group>
            </w:pict>
          </mc:Fallback>
        </mc:AlternateContent>
      </w:r>
      <w:r>
        <w:rPr>
          <w:rFonts w:ascii="Times New Roman" w:eastAsia="Times New Roman" w:hAnsi="Times New Roman" w:cs="Times New Roman"/>
          <w:i/>
        </w:rPr>
        <w:t xml:space="preserve">parallax in seconds of </w:t>
      </w:r>
      <w:r>
        <w:rPr>
          <w:rFonts w:ascii="Times New Roman" w:eastAsia="Times New Roman" w:hAnsi="Times New Roman" w:cs="Times New Roman"/>
        </w:rPr>
        <w:t>arc</w:t>
      </w:r>
    </w:p>
    <w:p w14:paraId="57078625" w14:textId="060DB4F4" w:rsidR="007E7A24" w:rsidRDefault="00000000">
      <w:pPr>
        <w:numPr>
          <w:ilvl w:val="0"/>
          <w:numId w:val="1"/>
        </w:numPr>
        <w:spacing w:after="324"/>
        <w:ind w:hanging="720"/>
      </w:pPr>
      <w:r>
        <w:t>Find the distance modulus, (m-M) using the definition</w:t>
      </w:r>
    </w:p>
    <w:p w14:paraId="0A320EDD" w14:textId="3520E236" w:rsidR="007A3F06" w:rsidRDefault="00207C42" w:rsidP="007A3F06">
      <w:pPr>
        <w:spacing w:after="324"/>
        <w:ind w:left="720" w:firstLine="0"/>
      </w:pPr>
      <w:r>
        <w:t>m – M =5 log d</w:t>
      </w:r>
    </w:p>
    <w:p w14:paraId="7F2DC49B" w14:textId="30F3C6D9" w:rsidR="007E7A24" w:rsidRDefault="00000000">
      <w:pPr>
        <w:numPr>
          <w:ilvl w:val="0"/>
          <w:numId w:val="1"/>
        </w:numPr>
        <w:ind w:hanging="720"/>
      </w:pPr>
      <w:r>
        <w:t>Calculate M from the observed magnitude and the relationship</w:t>
      </w:r>
    </w:p>
    <w:p w14:paraId="19DC76C1" w14:textId="77777777" w:rsidR="007E7A24" w:rsidRDefault="00000000">
      <w:pPr>
        <w:spacing w:after="236" w:line="265" w:lineRule="auto"/>
        <w:ind w:left="715" w:right="2729"/>
        <w:jc w:val="left"/>
      </w:pPr>
      <w:r>
        <w:rPr>
          <w:rFonts w:ascii="Times New Roman" w:eastAsia="Times New Roman" w:hAnsi="Times New Roman" w:cs="Times New Roman"/>
          <w:i/>
        </w:rPr>
        <w:t xml:space="preserve">M </w:t>
      </w:r>
      <w:r>
        <w:rPr>
          <w:rFonts w:ascii="Segoe UI Symbol" w:eastAsia="Segoe UI Symbol" w:hAnsi="Segoe UI Symbol" w:cs="Segoe UI Symbol"/>
        </w:rPr>
        <w:t xml:space="preserve">= </w:t>
      </w:r>
      <w:r>
        <w:rPr>
          <w:rFonts w:ascii="Times New Roman" w:eastAsia="Times New Roman" w:hAnsi="Times New Roman" w:cs="Times New Roman"/>
          <w:i/>
        </w:rPr>
        <w:t xml:space="preserve">m </w:t>
      </w:r>
      <w:r>
        <w:rPr>
          <w:rFonts w:ascii="Segoe UI Symbol" w:eastAsia="Segoe UI Symbol" w:hAnsi="Segoe UI Symbol" w:cs="Segoe UI Symbol"/>
        </w:rPr>
        <w:t xml:space="preserve">- </w:t>
      </w:r>
      <w:r>
        <w:rPr>
          <w:rFonts w:ascii="Times New Roman" w:eastAsia="Times New Roman" w:hAnsi="Times New Roman" w:cs="Times New Roman"/>
        </w:rPr>
        <w:t>(</w:t>
      </w:r>
      <w:r>
        <w:rPr>
          <w:rFonts w:ascii="Times New Roman" w:eastAsia="Times New Roman" w:hAnsi="Times New Roman" w:cs="Times New Roman"/>
          <w:i/>
        </w:rPr>
        <w:t xml:space="preserve">m </w:t>
      </w:r>
      <w:r>
        <w:rPr>
          <w:rFonts w:ascii="Segoe UI Symbol" w:eastAsia="Segoe UI Symbol" w:hAnsi="Segoe UI Symbol" w:cs="Segoe UI Symbol"/>
        </w:rPr>
        <w:t xml:space="preserve">- </w:t>
      </w:r>
      <w:r>
        <w:rPr>
          <w:rFonts w:ascii="Times New Roman" w:eastAsia="Times New Roman" w:hAnsi="Times New Roman" w:cs="Times New Roman"/>
          <w:i/>
        </w:rPr>
        <w:t>M</w:t>
      </w:r>
      <w:r>
        <w:rPr>
          <w:rFonts w:ascii="Times New Roman" w:eastAsia="Times New Roman" w:hAnsi="Times New Roman" w:cs="Times New Roman"/>
        </w:rPr>
        <w:t>)</w:t>
      </w:r>
    </w:p>
    <w:p w14:paraId="39C49B1D" w14:textId="5F2605B1" w:rsidR="007E7A24" w:rsidRDefault="00000000">
      <w:pPr>
        <w:numPr>
          <w:ilvl w:val="0"/>
          <w:numId w:val="1"/>
        </w:numPr>
        <w:ind w:hanging="720"/>
      </w:pPr>
      <w:r>
        <w:t xml:space="preserve">Find a color index from the list of observed magnitudes. The choice here is </w:t>
      </w:r>
      <w:proofErr w:type="spellStart"/>
      <w:r>
        <w:t>m</w:t>
      </w:r>
      <w:r>
        <w:rPr>
          <w:sz w:val="20"/>
        </w:rPr>
        <w:t>I</w:t>
      </w:r>
      <w:proofErr w:type="spellEnd"/>
      <w:r>
        <w:t>-m</w:t>
      </w:r>
      <w:r>
        <w:rPr>
          <w:sz w:val="20"/>
        </w:rPr>
        <w:t>V</w:t>
      </w:r>
      <w:r w:rsidR="00494649">
        <w:rPr>
          <w:sz w:val="20"/>
        </w:rPr>
        <w:t>.</w:t>
      </w:r>
    </w:p>
    <w:p w14:paraId="78935D39" w14:textId="67F771E3" w:rsidR="00394E04" w:rsidRDefault="00000000" w:rsidP="00394E04">
      <w:pPr>
        <w:spacing w:after="0"/>
        <w:ind w:left="-15" w:firstLine="720"/>
        <w:jc w:val="left"/>
      </w:pPr>
      <w:r>
        <w:t>Plot the points. There are about 100,000 of them.</w:t>
      </w:r>
      <w:r w:rsidR="00394E04" w:rsidRPr="00394E04">
        <w:t xml:space="preserve"> </w:t>
      </w:r>
      <w:r w:rsidR="00394E04">
        <w:t>Color indices are found from observed magnitudes in different wave length bands. The bands are actually rather broad, and reflect the response to light of certain photographic emulsions.</w:t>
      </w:r>
      <w:r w:rsidR="00394E04">
        <w:rPr>
          <w:noProof/>
        </w:rPr>
        <w:drawing>
          <wp:inline distT="0" distB="0" distL="0" distR="0" wp14:anchorId="56743AC5" wp14:editId="43FF8BC8">
            <wp:extent cx="5789415" cy="2840994"/>
            <wp:effectExtent l="0" t="0" r="0" b="0"/>
            <wp:docPr id="2026827782" name="Picture 2026827782"/>
            <wp:cNvGraphicFramePr/>
            <a:graphic xmlns:a="http://schemas.openxmlformats.org/drawingml/2006/main">
              <a:graphicData uri="http://schemas.openxmlformats.org/drawingml/2006/picture">
                <pic:pic xmlns:pic="http://schemas.openxmlformats.org/drawingml/2006/picture">
                  <pic:nvPicPr>
                    <pic:cNvPr id="291" name="Picture 291"/>
                    <pic:cNvPicPr/>
                  </pic:nvPicPr>
                  <pic:blipFill>
                    <a:blip r:embed="rId9"/>
                    <a:stretch>
                      <a:fillRect/>
                    </a:stretch>
                  </pic:blipFill>
                  <pic:spPr>
                    <a:xfrm>
                      <a:off x="0" y="0"/>
                      <a:ext cx="5789415" cy="2840994"/>
                    </a:xfrm>
                    <a:prstGeom prst="rect">
                      <a:avLst/>
                    </a:prstGeom>
                  </pic:spPr>
                </pic:pic>
              </a:graphicData>
            </a:graphic>
          </wp:inline>
        </w:drawing>
      </w:r>
    </w:p>
    <w:p w14:paraId="486C5B7A" w14:textId="174BAB99" w:rsidR="00394E04" w:rsidRDefault="00394E04" w:rsidP="00394E04">
      <w:pPr>
        <w:spacing w:after="272"/>
        <w:ind w:left="-5"/>
      </w:pPr>
      <w:r>
        <w:t>A</w:t>
      </w:r>
      <w:r w:rsidR="0084691F">
        <w:t>n</w:t>
      </w:r>
      <w:r>
        <w:t xml:space="preserve"> accurate set of curves (U, B, V) is shown </w:t>
      </w:r>
      <w:r w:rsidR="0084691F">
        <w:t>above.</w:t>
      </w:r>
    </w:p>
    <w:p w14:paraId="2A890162" w14:textId="77777777" w:rsidR="00E86F8E" w:rsidRDefault="00E86F8E" w:rsidP="00E93A07">
      <w:pPr>
        <w:ind w:left="720" w:firstLine="0"/>
      </w:pPr>
    </w:p>
    <w:p w14:paraId="458416EF" w14:textId="6506E47E" w:rsidR="007E7A24" w:rsidRDefault="00000000" w:rsidP="00E93A07">
      <w:pPr>
        <w:ind w:left="720" w:firstLine="0"/>
      </w:pPr>
      <w:r>
        <w:t>In this experiment, we will reverse the calculation shown on the previous page.</w:t>
      </w:r>
    </w:p>
    <w:p w14:paraId="7770B8D8" w14:textId="1B4B79E9" w:rsidR="007E7A24" w:rsidRDefault="00000000">
      <w:pPr>
        <w:numPr>
          <w:ilvl w:val="0"/>
          <w:numId w:val="2"/>
        </w:numPr>
        <w:spacing w:after="299" w:line="247" w:lineRule="auto"/>
        <w:ind w:hanging="720"/>
      </w:pPr>
      <w:r>
        <w:lastRenderedPageBreak/>
        <w:t>Se</w:t>
      </w:r>
      <w:r w:rsidR="00E93A07">
        <w:t>l</w:t>
      </w:r>
      <w:r>
        <w:t>ect a part of the sky containing a galactic cluster. Select the data m</w:t>
      </w:r>
      <w:r>
        <w:rPr>
          <w:sz w:val="20"/>
        </w:rPr>
        <w:t>V</w:t>
      </w:r>
      <w:r>
        <w:t xml:space="preserve">, </w:t>
      </w:r>
      <w:proofErr w:type="spellStart"/>
      <w:r>
        <w:t>m</w:t>
      </w:r>
      <w:r>
        <w:rPr>
          <w:sz w:val="20"/>
        </w:rPr>
        <w:t>B</w:t>
      </w:r>
      <w:proofErr w:type="spellEnd"/>
      <w:r>
        <w:t xml:space="preserve"> and the proper motion for each star in the area from the TYCHO-2 catalog (the best source of this data)</w:t>
      </w:r>
    </w:p>
    <w:p w14:paraId="3A70377F" w14:textId="5AAFBE44" w:rsidR="007E7A24" w:rsidRDefault="00000000">
      <w:pPr>
        <w:numPr>
          <w:ilvl w:val="0"/>
          <w:numId w:val="2"/>
        </w:numPr>
        <w:ind w:hanging="720"/>
      </w:pPr>
      <w:r>
        <w:t>Edit the star list, retaining only those stars that have the correct proper motion.</w:t>
      </w:r>
    </w:p>
    <w:p w14:paraId="7E0DD4E1" w14:textId="06250F3D" w:rsidR="007E7A24" w:rsidRDefault="00000000">
      <w:pPr>
        <w:numPr>
          <w:ilvl w:val="0"/>
          <w:numId w:val="2"/>
        </w:numPr>
        <w:spacing w:after="299" w:line="247" w:lineRule="auto"/>
        <w:ind w:hanging="720"/>
      </w:pPr>
      <w:r>
        <w:t xml:space="preserve">Prepare a </w:t>
      </w:r>
      <w:proofErr w:type="spellStart"/>
      <w:r>
        <w:t>Hertzprung</w:t>
      </w:r>
      <w:proofErr w:type="spellEnd"/>
      <w:r>
        <w:t>-Russell diagram with m</w:t>
      </w:r>
      <w:r>
        <w:rPr>
          <w:sz w:val="20"/>
        </w:rPr>
        <w:t>V</w:t>
      </w:r>
      <w:r>
        <w:t xml:space="preserve"> as the vertical axis and </w:t>
      </w:r>
      <w:proofErr w:type="spellStart"/>
      <w:r>
        <w:t>m</w:t>
      </w:r>
      <w:r>
        <w:rPr>
          <w:sz w:val="20"/>
        </w:rPr>
        <w:t>B</w:t>
      </w:r>
      <w:proofErr w:type="spellEnd"/>
      <w:r>
        <w:t>-m</w:t>
      </w:r>
      <w:r>
        <w:rPr>
          <w:sz w:val="20"/>
        </w:rPr>
        <w:t xml:space="preserve">V </w:t>
      </w:r>
      <w:r>
        <w:t>as the horizontal axis. Plot each star.</w:t>
      </w:r>
    </w:p>
    <w:p w14:paraId="73ACC275" w14:textId="06495B9A" w:rsidR="007E7A24" w:rsidRDefault="00000000">
      <w:pPr>
        <w:numPr>
          <w:ilvl w:val="0"/>
          <w:numId w:val="2"/>
        </w:numPr>
        <w:ind w:hanging="720"/>
      </w:pPr>
      <w:r>
        <w:t xml:space="preserve">Superimpose an </w:t>
      </w:r>
      <w:proofErr w:type="spellStart"/>
      <w:r>
        <w:t>Hertzprung</w:t>
      </w:r>
      <w:proofErr w:type="spellEnd"/>
      <w:r>
        <w:t>-Russell diagram containing an isochrone with M</w:t>
      </w:r>
      <w:r>
        <w:rPr>
          <w:sz w:val="20"/>
        </w:rPr>
        <w:t>V</w:t>
      </w:r>
      <w:r>
        <w:t xml:space="preserve"> as the vertical axis and M</w:t>
      </w:r>
      <w:r>
        <w:rPr>
          <w:sz w:val="20"/>
        </w:rPr>
        <w:t>B</w:t>
      </w:r>
      <w:r>
        <w:t>-M</w:t>
      </w:r>
      <w:r>
        <w:rPr>
          <w:sz w:val="20"/>
        </w:rPr>
        <w:t>V</w:t>
      </w:r>
      <w:r>
        <w:t xml:space="preserve"> = </w:t>
      </w:r>
      <w:proofErr w:type="spellStart"/>
      <w:r>
        <w:t>m</w:t>
      </w:r>
      <w:r>
        <w:rPr>
          <w:sz w:val="20"/>
        </w:rPr>
        <w:t>B</w:t>
      </w:r>
      <w:proofErr w:type="spellEnd"/>
      <w:r>
        <w:t>-m</w:t>
      </w:r>
      <w:r>
        <w:rPr>
          <w:sz w:val="20"/>
        </w:rPr>
        <w:t>V</w:t>
      </w:r>
      <w:r>
        <w:t xml:space="preserve"> as the horizontal axis.</w:t>
      </w:r>
    </w:p>
    <w:p w14:paraId="45ACF31F" w14:textId="0C7E071D" w:rsidR="007E7A24" w:rsidRDefault="00000000">
      <w:pPr>
        <w:numPr>
          <w:ilvl w:val="0"/>
          <w:numId w:val="2"/>
        </w:numPr>
        <w:ind w:hanging="720"/>
      </w:pPr>
      <w:r>
        <w:t xml:space="preserve">Shift the </w:t>
      </w:r>
      <w:proofErr w:type="spellStart"/>
      <w:r>
        <w:t>Hertzprung</w:t>
      </w:r>
      <w:proofErr w:type="spellEnd"/>
      <w:r>
        <w:t>-Russ ell diagrams from steps 3) and 4) vertically so as to</w:t>
      </w:r>
      <w:r w:rsidR="00E93A07">
        <w:t xml:space="preserve"> </w:t>
      </w:r>
      <w:r>
        <w:t>obtain a match with the main sequence.</w:t>
      </w:r>
    </w:p>
    <w:p w14:paraId="16F7C667" w14:textId="0DC2E1A2" w:rsidR="007E7A24" w:rsidRDefault="00000000">
      <w:pPr>
        <w:numPr>
          <w:ilvl w:val="0"/>
          <w:numId w:val="2"/>
        </w:numPr>
        <w:ind w:hanging="720"/>
      </w:pPr>
      <w:r>
        <w:t>Record the distance modulus, m-M.</w:t>
      </w:r>
    </w:p>
    <w:p w14:paraId="3A83249A" w14:textId="0411DBFD" w:rsidR="007E7A24" w:rsidRDefault="00000000">
      <w:pPr>
        <w:numPr>
          <w:ilvl w:val="0"/>
          <w:numId w:val="2"/>
        </w:numPr>
        <w:spacing w:after="270"/>
        <w:ind w:hanging="720"/>
      </w:pPr>
      <w:r>
        <w:t>Find the distance to the cluster using the formula</w:t>
      </w:r>
    </w:p>
    <w:p w14:paraId="541FF0DA" w14:textId="77777777" w:rsidR="007E7A24" w:rsidRDefault="00000000">
      <w:pPr>
        <w:spacing w:after="377" w:line="265" w:lineRule="auto"/>
        <w:ind w:left="715" w:right="2729"/>
        <w:jc w:val="left"/>
      </w:pPr>
      <w:r>
        <w:rPr>
          <w:rFonts w:ascii="Times New Roman" w:eastAsia="Times New Roman" w:hAnsi="Times New Roman" w:cs="Times New Roman"/>
          <w:i/>
        </w:rPr>
        <w:t xml:space="preserve">d </w:t>
      </w:r>
      <w:r>
        <w:rPr>
          <w:rFonts w:ascii="Segoe UI Symbol" w:eastAsia="Segoe UI Symbol" w:hAnsi="Segoe UI Symbol" w:cs="Segoe UI Symbol"/>
        </w:rPr>
        <w:t>=</w:t>
      </w:r>
      <w:r>
        <w:rPr>
          <w:rFonts w:ascii="Times New Roman" w:eastAsia="Times New Roman" w:hAnsi="Times New Roman" w:cs="Times New Roman"/>
        </w:rPr>
        <w:t xml:space="preserve">10 </w:t>
      </w:r>
      <w:r>
        <w:rPr>
          <w:rFonts w:ascii="Times New Roman" w:eastAsia="Times New Roman" w:hAnsi="Times New Roman" w:cs="Times New Roman"/>
          <w:i/>
        </w:rPr>
        <w:t xml:space="preserve">parsecs </w:t>
      </w:r>
      <w:r>
        <w:rPr>
          <w:rFonts w:ascii="Segoe UI Symbol" w:eastAsia="Segoe UI Symbol" w:hAnsi="Segoe UI Symbol" w:cs="Segoe UI Symbol"/>
        </w:rPr>
        <w:t>´</w:t>
      </w:r>
      <w:r>
        <w:rPr>
          <w:rFonts w:ascii="Times New Roman" w:eastAsia="Times New Roman" w:hAnsi="Times New Roman" w:cs="Times New Roman"/>
        </w:rPr>
        <w:t>10</w:t>
      </w:r>
      <w:r>
        <w:rPr>
          <w:rFonts w:ascii="Times New Roman" w:eastAsia="Times New Roman" w:hAnsi="Times New Roman" w:cs="Times New Roman"/>
          <w:sz w:val="21"/>
          <w:vertAlign w:val="superscript"/>
        </w:rPr>
        <w:t>(</w:t>
      </w:r>
      <w:r>
        <w:rPr>
          <w:rFonts w:ascii="Times New Roman" w:eastAsia="Times New Roman" w:hAnsi="Times New Roman" w:cs="Times New Roman"/>
          <w:i/>
          <w:sz w:val="21"/>
          <w:vertAlign w:val="superscript"/>
        </w:rPr>
        <w:t>m</w:t>
      </w:r>
      <w:r>
        <w:rPr>
          <w:rFonts w:ascii="Segoe UI Symbol" w:eastAsia="Segoe UI Symbol" w:hAnsi="Segoe UI Symbol" w:cs="Segoe UI Symbol"/>
          <w:sz w:val="21"/>
          <w:vertAlign w:val="superscript"/>
        </w:rPr>
        <w:t xml:space="preserve">- </w:t>
      </w:r>
      <w:r>
        <w:rPr>
          <w:rFonts w:ascii="Times New Roman" w:eastAsia="Times New Roman" w:hAnsi="Times New Roman" w:cs="Times New Roman"/>
          <w:i/>
          <w:sz w:val="21"/>
          <w:vertAlign w:val="superscript"/>
        </w:rPr>
        <w:t>M</w:t>
      </w:r>
      <w:r>
        <w:rPr>
          <w:rFonts w:ascii="Times New Roman" w:eastAsia="Times New Roman" w:hAnsi="Times New Roman" w:cs="Times New Roman"/>
          <w:sz w:val="21"/>
          <w:vertAlign w:val="superscript"/>
        </w:rPr>
        <w:t>)</w:t>
      </w:r>
      <w:r>
        <w:rPr>
          <w:rFonts w:ascii="Calibri" w:eastAsia="Calibri" w:hAnsi="Calibri" w:cs="Calibri"/>
          <w:noProof/>
          <w:color w:val="000000"/>
          <w:sz w:val="22"/>
        </w:rPr>
        <mc:AlternateContent>
          <mc:Choice Requires="wpg">
            <w:drawing>
              <wp:inline distT="0" distB="0" distL="0" distR="0" wp14:anchorId="581DADB6" wp14:editId="059E00AD">
                <wp:extent cx="90485" cy="127001"/>
                <wp:effectExtent l="0" t="0" r="0" b="0"/>
                <wp:docPr id="4823" name="Group 4823"/>
                <wp:cNvGraphicFramePr/>
                <a:graphic xmlns:a="http://schemas.openxmlformats.org/drawingml/2006/main">
                  <a:graphicData uri="http://schemas.microsoft.com/office/word/2010/wordprocessingGroup">
                    <wpg:wgp>
                      <wpg:cNvGrpSpPr/>
                      <wpg:grpSpPr>
                        <a:xfrm>
                          <a:off x="0" y="0"/>
                          <a:ext cx="90485" cy="127001"/>
                          <a:chOff x="0" y="0"/>
                          <a:chExt cx="90485" cy="127001"/>
                        </a:xfrm>
                      </wpg:grpSpPr>
                      <wps:wsp>
                        <wps:cNvPr id="365" name="Shape 365"/>
                        <wps:cNvSpPr/>
                        <wps:spPr>
                          <a:xfrm>
                            <a:off x="0" y="0"/>
                            <a:ext cx="90485" cy="127001"/>
                          </a:xfrm>
                          <a:custGeom>
                            <a:avLst/>
                            <a:gdLst/>
                            <a:ahLst/>
                            <a:cxnLst/>
                            <a:rect l="0" t="0" r="0" b="0"/>
                            <a:pathLst>
                              <a:path w="90485" h="127001">
                                <a:moveTo>
                                  <a:pt x="0" y="127001"/>
                                </a:moveTo>
                                <a:lnTo>
                                  <a:pt x="90485" y="0"/>
                                </a:lnTo>
                                <a:close/>
                              </a:path>
                            </a:pathLst>
                          </a:custGeom>
                          <a:ln w="2779" cap="flat">
                            <a:round/>
                          </a:ln>
                        </wps:spPr>
                        <wps:style>
                          <a:lnRef idx="1">
                            <a:srgbClr val="1F1917"/>
                          </a:lnRef>
                          <a:fillRef idx="1">
                            <a:srgbClr val="1F1917"/>
                          </a:fillRef>
                          <a:effectRef idx="0">
                            <a:scrgbClr r="0" g="0" b="0"/>
                          </a:effectRef>
                          <a:fontRef idx="none"/>
                        </wps:style>
                        <wps:bodyPr/>
                      </wps:wsp>
                    </wpg:wgp>
                  </a:graphicData>
                </a:graphic>
              </wp:inline>
            </w:drawing>
          </mc:Choice>
          <mc:Fallback xmlns:a="http://schemas.openxmlformats.org/drawingml/2006/main">
            <w:pict>
              <v:group id="Group 4823" style="width:7.1248pt;height:10.0001pt;mso-position-horizontal-relative:char;mso-position-vertical-relative:line" coordsize="904,1270">
                <v:shape id="Shape 365" style="position:absolute;width:904;height:1270;left:0;top:0;" coordsize="90485,127001" path="m0,127001l90485,0x">
                  <v:stroke weight="0.2188pt" endcap="flat" joinstyle="round" on="true" color="#1f1917"/>
                  <v:fill on="true" color="#1f1917"/>
                </v:shape>
              </v:group>
            </w:pict>
          </mc:Fallback>
        </mc:AlternateContent>
      </w:r>
      <w:r>
        <w:rPr>
          <w:rFonts w:ascii="Times New Roman" w:eastAsia="Times New Roman" w:hAnsi="Times New Roman" w:cs="Times New Roman"/>
          <w:sz w:val="21"/>
          <w:vertAlign w:val="superscript"/>
        </w:rPr>
        <w:t xml:space="preserve"> 5</w:t>
      </w:r>
    </w:p>
    <w:p w14:paraId="6867AAEB" w14:textId="64AE06E4" w:rsidR="007E7A24" w:rsidRDefault="00000000">
      <w:pPr>
        <w:numPr>
          <w:ilvl w:val="0"/>
          <w:numId w:val="2"/>
        </w:numPr>
        <w:spacing w:after="299" w:line="247" w:lineRule="auto"/>
        <w:ind w:hanging="720"/>
      </w:pPr>
      <w:r>
        <w:t>The age can be found by choosing the isochrone that best matches the observed stars, in particular the turnoff point, where stars start leaving the main sequence to become giants.</w:t>
      </w:r>
    </w:p>
    <w:p w14:paraId="6C14DD66" w14:textId="78B47E9D" w:rsidR="007E7A24" w:rsidRDefault="00000000">
      <w:pPr>
        <w:spacing w:after="368"/>
        <w:ind w:left="-15" w:firstLine="720"/>
      </w:pPr>
      <w:r>
        <w:t>This process is error prone, but has much improved in recent years. You will be using the best available theoretical isochrones and star catalogs for this kind of work, which is a hot topic in the current literature.</w:t>
      </w:r>
    </w:p>
    <w:p w14:paraId="777E7EB3" w14:textId="67AD102B" w:rsidR="007E7A24" w:rsidRDefault="00000000">
      <w:pPr>
        <w:pStyle w:val="Heading1"/>
        <w:ind w:left="-5"/>
      </w:pPr>
      <w:r>
        <w:t>Computer Program</w:t>
      </w:r>
    </w:p>
    <w:p w14:paraId="717C40B2" w14:textId="10E40C16" w:rsidR="007E7A24" w:rsidRDefault="00000000">
      <w:pPr>
        <w:tabs>
          <w:tab w:val="center" w:pos="4162"/>
        </w:tabs>
        <w:ind w:left="-15" w:firstLine="0"/>
        <w:jc w:val="left"/>
      </w:pPr>
      <w:r>
        <w:t>Step 1)</w:t>
      </w:r>
      <w:r>
        <w:tab/>
        <w:t>Please enter your name(s) and click the OK button.</w:t>
      </w:r>
    </w:p>
    <w:p w14:paraId="46CAEF57" w14:textId="532F2FEE" w:rsidR="007E7A24" w:rsidRDefault="00000000">
      <w:pPr>
        <w:tabs>
          <w:tab w:val="center" w:pos="5029"/>
        </w:tabs>
        <w:ind w:left="-15" w:firstLine="0"/>
        <w:jc w:val="left"/>
      </w:pPr>
      <w:r>
        <w:t>Step 2)</w:t>
      </w:r>
      <w:r>
        <w:tab/>
        <w:t>Choose the Star Cluster for the experiment and click the OK but ton.</w:t>
      </w:r>
    </w:p>
    <w:p w14:paraId="724CAE0D" w14:textId="544E9DE5" w:rsidR="007E7A24" w:rsidRDefault="00000000">
      <w:pPr>
        <w:tabs>
          <w:tab w:val="center" w:pos="4828"/>
        </w:tabs>
        <w:ind w:left="-15" w:firstLine="0"/>
        <w:jc w:val="left"/>
      </w:pPr>
      <w:r>
        <w:t>Step 3)</w:t>
      </w:r>
      <w:r>
        <w:tab/>
        <w:t>Choose the cluster age Log (Age/Year) and click the OK but ton.</w:t>
      </w:r>
    </w:p>
    <w:p w14:paraId="46CE84DC" w14:textId="38144FA3" w:rsidR="007E7A24" w:rsidRDefault="00000000">
      <w:pPr>
        <w:spacing w:after="299" w:line="247" w:lineRule="auto"/>
        <w:ind w:left="-5"/>
        <w:jc w:val="left"/>
      </w:pPr>
      <w:r>
        <w:t xml:space="preserve">Step 4) </w:t>
      </w:r>
      <w:r>
        <w:tab/>
        <w:t xml:space="preserve">Edit the star map. Use a left button mouse click to remove a star. Use a right button mouse click to restore the last star removed. If you make too many mistakes a right button </w:t>
      </w:r>
      <w:r w:rsidR="00C7111F">
        <w:t>mouse</w:t>
      </w:r>
      <w:r>
        <w:t xml:space="preserve"> click with the Shift key pressed will restore all the stars. Remove stars that are not cluster members, as indicated by their proper motions.</w:t>
      </w:r>
    </w:p>
    <w:p w14:paraId="7BCBD139" w14:textId="77777777" w:rsidR="007E7A24" w:rsidRDefault="007E7A24">
      <w:pPr>
        <w:sectPr w:rsidR="007E7A24">
          <w:footerReference w:type="even" r:id="rId10"/>
          <w:footerReference w:type="default" r:id="rId11"/>
          <w:footerReference w:type="first" r:id="rId12"/>
          <w:pgSz w:w="12240" w:h="15840"/>
          <w:pgMar w:top="1440" w:right="1439" w:bottom="1538" w:left="1440" w:header="720" w:footer="668" w:gutter="0"/>
          <w:cols w:space="720"/>
        </w:sectPr>
      </w:pPr>
    </w:p>
    <w:p w14:paraId="552667B9" w14:textId="1CBD5E8B" w:rsidR="007E7A24" w:rsidRDefault="00000000">
      <w:pPr>
        <w:spacing w:after="0"/>
        <w:ind w:left="-5"/>
      </w:pPr>
      <w:r>
        <w:lastRenderedPageBreak/>
        <w:t>Step 5) Shift the distance modulus (m-M) by left button mouse drag on the slider to</w:t>
      </w:r>
    </w:p>
    <w:p w14:paraId="3D661353" w14:textId="5417F4C5" w:rsidR="007E7A24" w:rsidRDefault="00000000">
      <w:pPr>
        <w:spacing w:after="0"/>
        <w:ind w:left="-5"/>
      </w:pPr>
      <w:r>
        <w:t xml:space="preserve">the far right to get the best match between the calculated values and the observed stars. </w:t>
      </w:r>
    </w:p>
    <w:p w14:paraId="10003F4E" w14:textId="017C0B49" w:rsidR="007E7A24" w:rsidRDefault="00000000">
      <w:pPr>
        <w:ind w:left="-5"/>
      </w:pPr>
      <w:r>
        <w:t>Repeat steps 3) - 5) As needed.</w:t>
      </w:r>
    </w:p>
    <w:p w14:paraId="6D9B8A77" w14:textId="77777777" w:rsidR="00AF6B74" w:rsidRDefault="00000000">
      <w:pPr>
        <w:tabs>
          <w:tab w:val="center" w:pos="4068"/>
        </w:tabs>
        <w:ind w:left="-15" w:firstLine="0"/>
        <w:jc w:val="left"/>
      </w:pPr>
      <w:r>
        <w:t xml:space="preserve">Step 6) </w:t>
      </w:r>
      <w:r>
        <w:tab/>
        <w:t>Click on the Print menu entry to print your results.</w:t>
      </w:r>
    </w:p>
    <w:p w14:paraId="16340D43" w14:textId="77777777" w:rsidR="00BA0A58" w:rsidRDefault="00BA0A58" w:rsidP="00BA0A58">
      <w:pPr>
        <w:pStyle w:val="Heading1"/>
        <w:ind w:left="-5"/>
      </w:pPr>
      <w:r>
        <w:t>Questions</w:t>
      </w:r>
    </w:p>
    <w:p w14:paraId="7BE2C4D5" w14:textId="77777777" w:rsidR="00D02142" w:rsidRDefault="00BA0A58" w:rsidP="00BA0A58">
      <w:pPr>
        <w:spacing w:line="487" w:lineRule="auto"/>
        <w:ind w:left="-5" w:right="206"/>
      </w:pPr>
      <w:r>
        <w:t xml:space="preserve">Name _____________________________ Section ___________ Date __________ </w:t>
      </w:r>
    </w:p>
    <w:p w14:paraId="629D99F7" w14:textId="54AFEB4D" w:rsidR="00BA0A58" w:rsidRDefault="00BA0A58" w:rsidP="00BA0A58">
      <w:pPr>
        <w:spacing w:line="487" w:lineRule="auto"/>
        <w:ind w:left="-5" w:right="206"/>
      </w:pPr>
      <w:r>
        <w:t xml:space="preserve">1) A careful plot of the proper motions of the </w:t>
      </w:r>
      <w:proofErr w:type="spellStart"/>
      <w:r>
        <w:t>hyades</w:t>
      </w:r>
      <w:proofErr w:type="spellEnd"/>
      <w:r>
        <w:t xml:space="preserve"> (below) shows that the paths converge. What does this tell you about the mot ion of these stars in three dimensions?</w:t>
      </w:r>
    </w:p>
    <w:p w14:paraId="0357E531" w14:textId="77777777" w:rsidR="007E7A24" w:rsidRDefault="00000000">
      <w:pPr>
        <w:spacing w:after="105" w:line="259" w:lineRule="auto"/>
        <w:ind w:left="165" w:firstLine="0"/>
        <w:jc w:val="left"/>
      </w:pPr>
      <w:r>
        <w:rPr>
          <w:noProof/>
        </w:rPr>
        <w:drawing>
          <wp:inline distT="0" distB="0" distL="0" distR="0" wp14:anchorId="3C011F87" wp14:editId="12234D05">
            <wp:extent cx="5733681" cy="3018795"/>
            <wp:effectExtent l="0" t="0" r="0" b="0"/>
            <wp:docPr id="570" name="Picture 570"/>
            <wp:cNvGraphicFramePr/>
            <a:graphic xmlns:a="http://schemas.openxmlformats.org/drawingml/2006/main">
              <a:graphicData uri="http://schemas.openxmlformats.org/drawingml/2006/picture">
                <pic:pic xmlns:pic="http://schemas.openxmlformats.org/drawingml/2006/picture">
                  <pic:nvPicPr>
                    <pic:cNvPr id="570" name="Picture 570"/>
                    <pic:cNvPicPr/>
                  </pic:nvPicPr>
                  <pic:blipFill>
                    <a:blip r:embed="rId13"/>
                    <a:stretch>
                      <a:fillRect/>
                    </a:stretch>
                  </pic:blipFill>
                  <pic:spPr>
                    <a:xfrm>
                      <a:off x="0" y="0"/>
                      <a:ext cx="5733681" cy="3018795"/>
                    </a:xfrm>
                    <a:prstGeom prst="rect">
                      <a:avLst/>
                    </a:prstGeom>
                  </pic:spPr>
                </pic:pic>
              </a:graphicData>
            </a:graphic>
          </wp:inline>
        </w:drawing>
      </w:r>
    </w:p>
    <w:p w14:paraId="72621037" w14:textId="58BE7CC5" w:rsidR="007E7A24" w:rsidRDefault="00000000">
      <w:pPr>
        <w:numPr>
          <w:ilvl w:val="0"/>
          <w:numId w:val="4"/>
        </w:numPr>
        <w:spacing w:after="1952"/>
      </w:pPr>
      <w:r>
        <w:t>What would be the effect of interstellar gas and dust on the placement of a star in the HR diagram?</w:t>
      </w:r>
    </w:p>
    <w:p w14:paraId="37150D49" w14:textId="2B5C9F99" w:rsidR="007E7A24" w:rsidRDefault="00000000">
      <w:pPr>
        <w:numPr>
          <w:ilvl w:val="0"/>
          <w:numId w:val="4"/>
        </w:numPr>
      </w:pPr>
      <w:r>
        <w:t>What would be the effect of a star being an undiscovered double star on the placement of the system in an HR diagram?</w:t>
      </w:r>
    </w:p>
    <w:sectPr w:rsidR="007E7A24">
      <w:footerReference w:type="even" r:id="rId14"/>
      <w:footerReference w:type="default" r:id="rId15"/>
      <w:footerReference w:type="first" r:id="rId16"/>
      <w:pgSz w:w="12240" w:h="15840"/>
      <w:pgMar w:top="1545" w:right="1440" w:bottom="1614" w:left="1440" w:header="720" w:footer="6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DF11A" w14:textId="77777777" w:rsidR="00832D04" w:rsidRDefault="00832D04">
      <w:pPr>
        <w:spacing w:after="0" w:line="240" w:lineRule="auto"/>
      </w:pPr>
      <w:r>
        <w:separator/>
      </w:r>
    </w:p>
  </w:endnote>
  <w:endnote w:type="continuationSeparator" w:id="0">
    <w:p w14:paraId="45EF232A" w14:textId="77777777" w:rsidR="00832D04" w:rsidRDefault="00832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F874" w14:textId="77777777" w:rsidR="007E7A24" w:rsidRDefault="00000000">
    <w:pPr>
      <w:spacing w:after="0" w:line="259" w:lineRule="auto"/>
      <w:ind w:left="0" w:right="1"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B4416" w14:textId="77777777" w:rsidR="007E7A24" w:rsidRDefault="00000000">
    <w:pPr>
      <w:spacing w:after="0" w:line="259" w:lineRule="auto"/>
      <w:ind w:left="0" w:right="1"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9D5F" w14:textId="77777777" w:rsidR="007E7A24" w:rsidRDefault="00000000">
    <w:pPr>
      <w:spacing w:after="0" w:line="259" w:lineRule="auto"/>
      <w:ind w:left="0" w:right="1"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5435D" w14:textId="77777777" w:rsidR="007E7A24" w:rsidRDefault="00000000">
    <w:pPr>
      <w:spacing w:after="0" w:line="259" w:lineRule="auto"/>
      <w:ind w:left="1"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FCEC" w14:textId="77777777" w:rsidR="007E7A24" w:rsidRDefault="00000000">
    <w:pPr>
      <w:spacing w:after="0" w:line="259" w:lineRule="auto"/>
      <w:ind w:left="1"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0E60C" w14:textId="77777777" w:rsidR="007E7A24" w:rsidRDefault="00000000">
    <w:pPr>
      <w:spacing w:after="0" w:line="259" w:lineRule="auto"/>
      <w:ind w:left="1"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73A32" w14:textId="77777777" w:rsidR="00832D04" w:rsidRDefault="00832D04">
      <w:pPr>
        <w:spacing w:after="0" w:line="240" w:lineRule="auto"/>
      </w:pPr>
      <w:r>
        <w:separator/>
      </w:r>
    </w:p>
  </w:footnote>
  <w:footnote w:type="continuationSeparator" w:id="0">
    <w:p w14:paraId="1A26FB88" w14:textId="77777777" w:rsidR="00832D04" w:rsidRDefault="00832D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E528C"/>
    <w:multiLevelType w:val="hybridMultilevel"/>
    <w:tmpl w:val="1474FC4E"/>
    <w:lvl w:ilvl="0" w:tplc="C3B21D80">
      <w:start w:val="2"/>
      <w:numFmt w:val="decimal"/>
      <w:lvlText w:val="%1)"/>
      <w:lvlJc w:val="left"/>
      <w:pPr>
        <w:ind w:left="1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1" w:tplc="33FEF1AA">
      <w:start w:val="1"/>
      <w:numFmt w:val="lowerLetter"/>
      <w:lvlText w:val="%2"/>
      <w:lvlJc w:val="left"/>
      <w:pPr>
        <w:ind w:left="10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2" w:tplc="BF8C1470">
      <w:start w:val="1"/>
      <w:numFmt w:val="lowerRoman"/>
      <w:lvlText w:val="%3"/>
      <w:lvlJc w:val="left"/>
      <w:pPr>
        <w:ind w:left="18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3" w:tplc="4E2659DA">
      <w:start w:val="1"/>
      <w:numFmt w:val="decimal"/>
      <w:lvlText w:val="%4"/>
      <w:lvlJc w:val="left"/>
      <w:pPr>
        <w:ind w:left="25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4" w:tplc="83EEAFA6">
      <w:start w:val="1"/>
      <w:numFmt w:val="lowerLetter"/>
      <w:lvlText w:val="%5"/>
      <w:lvlJc w:val="left"/>
      <w:pPr>
        <w:ind w:left="324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5" w:tplc="1D4C4FA0">
      <w:start w:val="1"/>
      <w:numFmt w:val="lowerRoman"/>
      <w:lvlText w:val="%6"/>
      <w:lvlJc w:val="left"/>
      <w:pPr>
        <w:ind w:left="396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6" w:tplc="FB3A8F0E">
      <w:start w:val="1"/>
      <w:numFmt w:val="decimal"/>
      <w:lvlText w:val="%7"/>
      <w:lvlJc w:val="left"/>
      <w:pPr>
        <w:ind w:left="46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7" w:tplc="B6162100">
      <w:start w:val="1"/>
      <w:numFmt w:val="lowerLetter"/>
      <w:lvlText w:val="%8"/>
      <w:lvlJc w:val="left"/>
      <w:pPr>
        <w:ind w:left="54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8" w:tplc="856033F4">
      <w:start w:val="1"/>
      <w:numFmt w:val="lowerRoman"/>
      <w:lvlText w:val="%9"/>
      <w:lvlJc w:val="left"/>
      <w:pPr>
        <w:ind w:left="61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abstractNum>
  <w:abstractNum w:abstractNumId="1" w15:restartNumberingAfterBreak="0">
    <w:nsid w:val="554339C6"/>
    <w:multiLevelType w:val="hybridMultilevel"/>
    <w:tmpl w:val="53CC2CEE"/>
    <w:lvl w:ilvl="0" w:tplc="17FA3ACE">
      <w:start w:val="1"/>
      <w:numFmt w:val="decimal"/>
      <w:lvlText w:val="%1)"/>
      <w:lvlJc w:val="left"/>
      <w:pPr>
        <w:ind w:left="7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1" w:tplc="58B6A124">
      <w:start w:val="1"/>
      <w:numFmt w:val="lowerLetter"/>
      <w:lvlText w:val="%2"/>
      <w:lvlJc w:val="left"/>
      <w:pPr>
        <w:ind w:left="10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2" w:tplc="846EEF4A">
      <w:start w:val="1"/>
      <w:numFmt w:val="lowerRoman"/>
      <w:lvlText w:val="%3"/>
      <w:lvlJc w:val="left"/>
      <w:pPr>
        <w:ind w:left="18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3" w:tplc="8F2C293A">
      <w:start w:val="1"/>
      <w:numFmt w:val="decimal"/>
      <w:lvlText w:val="%4"/>
      <w:lvlJc w:val="left"/>
      <w:pPr>
        <w:ind w:left="25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4" w:tplc="F4DA0630">
      <w:start w:val="1"/>
      <w:numFmt w:val="lowerLetter"/>
      <w:lvlText w:val="%5"/>
      <w:lvlJc w:val="left"/>
      <w:pPr>
        <w:ind w:left="324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5" w:tplc="C21666BE">
      <w:start w:val="1"/>
      <w:numFmt w:val="lowerRoman"/>
      <w:lvlText w:val="%6"/>
      <w:lvlJc w:val="left"/>
      <w:pPr>
        <w:ind w:left="396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6" w:tplc="23CEDBB8">
      <w:start w:val="1"/>
      <w:numFmt w:val="decimal"/>
      <w:lvlText w:val="%7"/>
      <w:lvlJc w:val="left"/>
      <w:pPr>
        <w:ind w:left="46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7" w:tplc="D4B4AA12">
      <w:start w:val="1"/>
      <w:numFmt w:val="lowerLetter"/>
      <w:lvlText w:val="%8"/>
      <w:lvlJc w:val="left"/>
      <w:pPr>
        <w:ind w:left="54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8" w:tplc="16204F5A">
      <w:start w:val="1"/>
      <w:numFmt w:val="lowerRoman"/>
      <w:lvlText w:val="%9"/>
      <w:lvlJc w:val="left"/>
      <w:pPr>
        <w:ind w:left="61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abstractNum>
  <w:abstractNum w:abstractNumId="2" w15:restartNumberingAfterBreak="0">
    <w:nsid w:val="6D646160"/>
    <w:multiLevelType w:val="hybridMultilevel"/>
    <w:tmpl w:val="D460F932"/>
    <w:lvl w:ilvl="0" w:tplc="AD48557C">
      <w:start w:val="1"/>
      <w:numFmt w:val="decimal"/>
      <w:lvlText w:val="%1)"/>
      <w:lvlJc w:val="left"/>
      <w:pPr>
        <w:ind w:left="7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1" w:tplc="E1D2E66E">
      <w:start w:val="1"/>
      <w:numFmt w:val="lowerLetter"/>
      <w:lvlText w:val="%2"/>
      <w:lvlJc w:val="left"/>
      <w:pPr>
        <w:ind w:left="10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2" w:tplc="96EA0EB0">
      <w:start w:val="1"/>
      <w:numFmt w:val="lowerRoman"/>
      <w:lvlText w:val="%3"/>
      <w:lvlJc w:val="left"/>
      <w:pPr>
        <w:ind w:left="18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3" w:tplc="D79C0E82">
      <w:start w:val="1"/>
      <w:numFmt w:val="decimal"/>
      <w:lvlText w:val="%4"/>
      <w:lvlJc w:val="left"/>
      <w:pPr>
        <w:ind w:left="25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4" w:tplc="DC7C1CA0">
      <w:start w:val="1"/>
      <w:numFmt w:val="lowerLetter"/>
      <w:lvlText w:val="%5"/>
      <w:lvlJc w:val="left"/>
      <w:pPr>
        <w:ind w:left="324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5" w:tplc="89146F68">
      <w:start w:val="1"/>
      <w:numFmt w:val="lowerRoman"/>
      <w:lvlText w:val="%6"/>
      <w:lvlJc w:val="left"/>
      <w:pPr>
        <w:ind w:left="396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6" w:tplc="6EBA6FDA">
      <w:start w:val="1"/>
      <w:numFmt w:val="decimal"/>
      <w:lvlText w:val="%7"/>
      <w:lvlJc w:val="left"/>
      <w:pPr>
        <w:ind w:left="46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7" w:tplc="55D41926">
      <w:start w:val="1"/>
      <w:numFmt w:val="lowerLetter"/>
      <w:lvlText w:val="%8"/>
      <w:lvlJc w:val="left"/>
      <w:pPr>
        <w:ind w:left="54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8" w:tplc="37D2F146">
      <w:start w:val="1"/>
      <w:numFmt w:val="lowerRoman"/>
      <w:lvlText w:val="%9"/>
      <w:lvlJc w:val="left"/>
      <w:pPr>
        <w:ind w:left="61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abstractNum>
  <w:abstractNum w:abstractNumId="3" w15:restartNumberingAfterBreak="0">
    <w:nsid w:val="72AA3105"/>
    <w:multiLevelType w:val="hybridMultilevel"/>
    <w:tmpl w:val="1F6AA540"/>
    <w:lvl w:ilvl="0" w:tplc="2D36E12E">
      <w:start w:val="1"/>
      <w:numFmt w:val="decimal"/>
      <w:lvlText w:val="%1)"/>
      <w:lvlJc w:val="left"/>
      <w:pPr>
        <w:ind w:left="7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1" w:tplc="451005B2">
      <w:start w:val="1"/>
      <w:numFmt w:val="lowerLetter"/>
      <w:lvlText w:val="%2"/>
      <w:lvlJc w:val="left"/>
      <w:pPr>
        <w:ind w:left="10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2" w:tplc="B766729E">
      <w:start w:val="1"/>
      <w:numFmt w:val="lowerRoman"/>
      <w:lvlText w:val="%3"/>
      <w:lvlJc w:val="left"/>
      <w:pPr>
        <w:ind w:left="18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3" w:tplc="A8CC455C">
      <w:start w:val="1"/>
      <w:numFmt w:val="decimal"/>
      <w:lvlText w:val="%4"/>
      <w:lvlJc w:val="left"/>
      <w:pPr>
        <w:ind w:left="25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4" w:tplc="70200150">
      <w:start w:val="1"/>
      <w:numFmt w:val="lowerLetter"/>
      <w:lvlText w:val="%5"/>
      <w:lvlJc w:val="left"/>
      <w:pPr>
        <w:ind w:left="324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5" w:tplc="CEE6D8FA">
      <w:start w:val="1"/>
      <w:numFmt w:val="lowerRoman"/>
      <w:lvlText w:val="%6"/>
      <w:lvlJc w:val="left"/>
      <w:pPr>
        <w:ind w:left="396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6" w:tplc="A76A36DA">
      <w:start w:val="1"/>
      <w:numFmt w:val="decimal"/>
      <w:lvlText w:val="%7"/>
      <w:lvlJc w:val="left"/>
      <w:pPr>
        <w:ind w:left="468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7" w:tplc="D3585ECA">
      <w:start w:val="1"/>
      <w:numFmt w:val="lowerLetter"/>
      <w:lvlText w:val="%8"/>
      <w:lvlJc w:val="left"/>
      <w:pPr>
        <w:ind w:left="540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lvl w:ilvl="8" w:tplc="D2BAA06C">
      <w:start w:val="1"/>
      <w:numFmt w:val="lowerRoman"/>
      <w:lvlText w:val="%9"/>
      <w:lvlJc w:val="left"/>
      <w:pPr>
        <w:ind w:left="6120"/>
      </w:pPr>
      <w:rPr>
        <w:rFonts w:ascii="Arial" w:eastAsia="Arial" w:hAnsi="Arial" w:cs="Arial"/>
        <w:b w:val="0"/>
        <w:i w:val="0"/>
        <w:strike w:val="0"/>
        <w:dstrike w:val="0"/>
        <w:color w:val="1F1917"/>
        <w:sz w:val="24"/>
        <w:szCs w:val="24"/>
        <w:u w:val="none" w:color="000000"/>
        <w:bdr w:val="none" w:sz="0" w:space="0" w:color="auto"/>
        <w:shd w:val="clear" w:color="auto" w:fill="auto"/>
        <w:vertAlign w:val="baseline"/>
      </w:rPr>
    </w:lvl>
  </w:abstractNum>
  <w:num w:numId="1" w16cid:durableId="89011231">
    <w:abstractNumId w:val="3"/>
  </w:num>
  <w:num w:numId="2" w16cid:durableId="969170403">
    <w:abstractNumId w:val="2"/>
  </w:num>
  <w:num w:numId="3" w16cid:durableId="322706690">
    <w:abstractNumId w:val="1"/>
  </w:num>
  <w:num w:numId="4" w16cid:durableId="908686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A24"/>
    <w:rsid w:val="000B155D"/>
    <w:rsid w:val="000D1576"/>
    <w:rsid w:val="00207C42"/>
    <w:rsid w:val="002831DB"/>
    <w:rsid w:val="00292B71"/>
    <w:rsid w:val="00300CA3"/>
    <w:rsid w:val="00372819"/>
    <w:rsid w:val="00394E04"/>
    <w:rsid w:val="00452A3E"/>
    <w:rsid w:val="00477241"/>
    <w:rsid w:val="00494649"/>
    <w:rsid w:val="00495167"/>
    <w:rsid w:val="005A2DDD"/>
    <w:rsid w:val="005C2349"/>
    <w:rsid w:val="005D4E96"/>
    <w:rsid w:val="00607AC6"/>
    <w:rsid w:val="00654EA9"/>
    <w:rsid w:val="007A3F06"/>
    <w:rsid w:val="007E7A24"/>
    <w:rsid w:val="00832D04"/>
    <w:rsid w:val="0084352C"/>
    <w:rsid w:val="0084691F"/>
    <w:rsid w:val="00A644A5"/>
    <w:rsid w:val="00A8448C"/>
    <w:rsid w:val="00AB3C5F"/>
    <w:rsid w:val="00AF6B74"/>
    <w:rsid w:val="00BA0A58"/>
    <w:rsid w:val="00BF0C9F"/>
    <w:rsid w:val="00C7111F"/>
    <w:rsid w:val="00C929D1"/>
    <w:rsid w:val="00D02142"/>
    <w:rsid w:val="00D027AB"/>
    <w:rsid w:val="00D04BD4"/>
    <w:rsid w:val="00D42784"/>
    <w:rsid w:val="00E86F8E"/>
    <w:rsid w:val="00E93A07"/>
    <w:rsid w:val="00F423DD"/>
    <w:rsid w:val="00FC5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0742"/>
  <w15:docId w15:val="{454D0284-7BCE-4AE1-B71B-1419F4ED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95" w:line="251" w:lineRule="auto"/>
      <w:ind w:left="10" w:hanging="10"/>
      <w:jc w:val="both"/>
    </w:pPr>
    <w:rPr>
      <w:rFonts w:ascii="Arial" w:eastAsia="Arial" w:hAnsi="Arial" w:cs="Arial"/>
      <w:color w:val="1F1917"/>
    </w:rPr>
  </w:style>
  <w:style w:type="paragraph" w:styleId="Heading1">
    <w:name w:val="heading 1"/>
    <w:next w:val="Normal"/>
    <w:link w:val="Heading1Char"/>
    <w:uiPriority w:val="9"/>
    <w:qFormat/>
    <w:pPr>
      <w:keepNext/>
      <w:keepLines/>
      <w:spacing w:after="260" w:line="259" w:lineRule="auto"/>
      <w:ind w:left="10" w:hanging="10"/>
      <w:outlineLvl w:val="0"/>
    </w:pPr>
    <w:rPr>
      <w:rFonts w:ascii="Arial" w:eastAsia="Arial" w:hAnsi="Arial" w:cs="Arial"/>
      <w:color w:val="1F1917"/>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1F1917"/>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4.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6</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CLUSTERS.vp</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CLUSTERS.vp</dc:title>
  <dc:subject/>
  <dc:creator>U</dc:creator>
  <cp:keywords/>
  <cp:lastModifiedBy>davidschmidling@gmail.com</cp:lastModifiedBy>
  <cp:revision>12</cp:revision>
  <dcterms:created xsi:type="dcterms:W3CDTF">2026-01-24T21:46:00Z</dcterms:created>
  <dcterms:modified xsi:type="dcterms:W3CDTF">2026-01-30T18:45:00Z</dcterms:modified>
</cp:coreProperties>
</file>